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BB" w:rsidRPr="00BC07BB" w:rsidRDefault="00BC07BB" w:rsidP="00BC07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C07BB">
        <w:rPr>
          <w:rFonts w:ascii="Times New Roman" w:hAnsi="Times New Roman" w:cs="Times New Roman"/>
          <w:b/>
          <w:u w:val="single"/>
        </w:rPr>
        <w:t>ELENCO CORSI</w:t>
      </w:r>
    </w:p>
    <w:p w:rsidR="00BC07BB" w:rsidRPr="00BC07BB" w:rsidRDefault="00BC07BB" w:rsidP="00BC07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C07BB" w:rsidRPr="00BC07BB" w:rsidRDefault="00BC07BB" w:rsidP="00BC07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07BB">
        <w:rPr>
          <w:rFonts w:ascii="Times New Roman" w:hAnsi="Times New Roman" w:cs="Times New Roman"/>
          <w:b/>
        </w:rPr>
        <w:t>2024:</w:t>
      </w:r>
    </w:p>
    <w:p w:rsidR="00BC07BB" w:rsidRPr="00BC07BB" w:rsidRDefault="00BC07BB" w:rsidP="00BC07BB">
      <w:pPr>
        <w:pStyle w:val="NormaleWeb"/>
        <w:numPr>
          <w:ilvl w:val="0"/>
          <w:numId w:val="7"/>
        </w:numPr>
        <w:jc w:val="both"/>
        <w:rPr>
          <w:b/>
          <w:caps/>
          <w:sz w:val="22"/>
          <w:szCs w:val="22"/>
        </w:rPr>
      </w:pPr>
      <w:r w:rsidRPr="00BC07BB">
        <w:rPr>
          <w:b/>
          <w:bCs/>
          <w:caps/>
          <w:color w:val="000000"/>
          <w:sz w:val="22"/>
          <w:szCs w:val="22"/>
        </w:rPr>
        <w:t>CORso sul trattamento di discromie e opacità: Tooth Whitening</w:t>
      </w:r>
    </w:p>
    <w:p w:rsidR="00BC07BB" w:rsidRPr="00BC07BB" w:rsidRDefault="00BC07BB" w:rsidP="00BC07BB">
      <w:pPr>
        <w:pStyle w:val="NormaleWeb"/>
        <w:jc w:val="both"/>
        <w:rPr>
          <w:i/>
          <w:caps/>
          <w:sz w:val="22"/>
          <w:szCs w:val="22"/>
        </w:rPr>
      </w:pPr>
      <w:r w:rsidRPr="00BC07BB">
        <w:rPr>
          <w:i/>
          <w:caps/>
          <w:color w:val="000000"/>
          <w:sz w:val="22"/>
          <w:szCs w:val="22"/>
        </w:rPr>
        <w:t>Relatore Dott.ssa Consuelo Sanavia, Csana Academy</w:t>
      </w:r>
    </w:p>
    <w:p w:rsidR="00BC07BB" w:rsidRPr="00BC07BB" w:rsidRDefault="00BC07BB" w:rsidP="00BC07BB">
      <w:pPr>
        <w:pStyle w:val="NormaleWeb"/>
        <w:numPr>
          <w:ilvl w:val="0"/>
          <w:numId w:val="7"/>
        </w:numPr>
        <w:jc w:val="both"/>
        <w:rPr>
          <w:b/>
          <w:caps/>
          <w:sz w:val="22"/>
          <w:szCs w:val="22"/>
        </w:rPr>
      </w:pPr>
      <w:r w:rsidRPr="00BC07BB">
        <w:rPr>
          <w:b/>
          <w:bCs/>
          <w:caps/>
          <w:color w:val="000000"/>
          <w:sz w:val="22"/>
          <w:szCs w:val="22"/>
        </w:rPr>
        <w:t xml:space="preserve">Rigenerazione attacco clinico: evoluzione tecniche e biomateriali per Rigenerazione attacco clinico interdentale </w:t>
      </w:r>
    </w:p>
    <w:p w:rsidR="00BC07BB" w:rsidRPr="00BC07BB" w:rsidRDefault="00BC07BB" w:rsidP="00BC07BB">
      <w:pPr>
        <w:pStyle w:val="NormaleWeb"/>
        <w:jc w:val="both"/>
        <w:rPr>
          <w:i/>
          <w:caps/>
          <w:sz w:val="22"/>
          <w:szCs w:val="22"/>
        </w:rPr>
      </w:pPr>
      <w:r w:rsidRPr="00BC07BB">
        <w:rPr>
          <w:i/>
          <w:caps/>
          <w:color w:val="000000"/>
          <w:sz w:val="22"/>
          <w:szCs w:val="22"/>
        </w:rPr>
        <w:t xml:space="preserve">Relatore Dott.Gasperini </w:t>
      </w:r>
    </w:p>
    <w:p w:rsidR="00BC07BB" w:rsidRPr="00BC07BB" w:rsidRDefault="00BC07BB" w:rsidP="00BC07BB">
      <w:pPr>
        <w:pStyle w:val="NormaleWeb"/>
        <w:numPr>
          <w:ilvl w:val="0"/>
          <w:numId w:val="7"/>
        </w:numPr>
        <w:jc w:val="both"/>
        <w:rPr>
          <w:b/>
          <w:caps/>
          <w:sz w:val="22"/>
          <w:szCs w:val="22"/>
        </w:rPr>
      </w:pPr>
      <w:r w:rsidRPr="00BC07BB">
        <w:rPr>
          <w:b/>
          <w:bCs/>
          <w:caps/>
          <w:color w:val="000000"/>
          <w:sz w:val="22"/>
          <w:szCs w:val="22"/>
        </w:rPr>
        <w:t>La salute degli impianti e il microbioma</w:t>
      </w:r>
    </w:p>
    <w:p w:rsidR="00BC07BB" w:rsidRPr="00172F6E" w:rsidRDefault="00BC07BB" w:rsidP="00BC07BB">
      <w:pPr>
        <w:pStyle w:val="NormaleWeb"/>
        <w:jc w:val="both"/>
        <w:rPr>
          <w:i/>
          <w:caps/>
          <w:sz w:val="22"/>
          <w:szCs w:val="22"/>
        </w:rPr>
      </w:pPr>
      <w:r w:rsidRPr="00172F6E">
        <w:rPr>
          <w:i/>
          <w:caps/>
          <w:color w:val="000000"/>
          <w:sz w:val="22"/>
          <w:szCs w:val="22"/>
        </w:rPr>
        <w:t>Relatore Dott.</w:t>
      </w:r>
      <w:r w:rsidRPr="00172F6E">
        <w:rPr>
          <w:i/>
          <w:caps/>
          <w:color w:val="000000"/>
          <w:sz w:val="22"/>
          <w:szCs w:val="22"/>
        </w:rPr>
        <w:t xml:space="preserve"> Tomasi Cristiano</w:t>
      </w:r>
    </w:p>
    <w:p w:rsidR="00BC07BB" w:rsidRPr="00172F6E" w:rsidRDefault="00BC07BB" w:rsidP="00BC07BB">
      <w:pPr>
        <w:pStyle w:val="NormaleWeb"/>
        <w:numPr>
          <w:ilvl w:val="0"/>
          <w:numId w:val="7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>S</w:t>
      </w:r>
      <w:r w:rsidRPr="00172F6E">
        <w:rPr>
          <w:b/>
          <w:bCs/>
          <w:caps/>
          <w:color w:val="000000"/>
          <w:sz w:val="22"/>
          <w:szCs w:val="22"/>
        </w:rPr>
        <w:t>emplificazione procedure di Rigenerazione parodontale ossea</w:t>
      </w:r>
    </w:p>
    <w:p w:rsidR="00BC07BB" w:rsidRPr="00172F6E" w:rsidRDefault="00BC07BB" w:rsidP="00BC07BB">
      <w:pPr>
        <w:pStyle w:val="NormaleWeb"/>
        <w:jc w:val="both"/>
        <w:rPr>
          <w:i/>
          <w:caps/>
          <w:sz w:val="22"/>
          <w:szCs w:val="22"/>
        </w:rPr>
      </w:pPr>
      <w:r w:rsidRPr="00172F6E">
        <w:rPr>
          <w:i/>
          <w:caps/>
          <w:color w:val="000000"/>
          <w:sz w:val="22"/>
          <w:szCs w:val="22"/>
        </w:rPr>
        <w:t>Relatore Dott. Trombelli Leonardo</w:t>
      </w:r>
    </w:p>
    <w:p w:rsidR="00BC07BB" w:rsidRPr="00172F6E" w:rsidRDefault="00BC07BB" w:rsidP="00BC07BB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 xml:space="preserve">Impianti in area estetica </w:t>
      </w:r>
    </w:p>
    <w:p w:rsidR="00BC07BB" w:rsidRPr="00172F6E" w:rsidRDefault="00BC07BB" w:rsidP="00BC07BB">
      <w:pPr>
        <w:pStyle w:val="NormaleWeb"/>
        <w:jc w:val="both"/>
        <w:rPr>
          <w:i/>
          <w:caps/>
          <w:color w:val="000000"/>
          <w:sz w:val="22"/>
          <w:szCs w:val="22"/>
        </w:rPr>
      </w:pPr>
      <w:r w:rsidRPr="00172F6E">
        <w:rPr>
          <w:i/>
          <w:caps/>
          <w:color w:val="000000"/>
          <w:sz w:val="22"/>
          <w:szCs w:val="22"/>
        </w:rPr>
        <w:t>Relatore Dott. Ghezzi e Dott. Donghi</w:t>
      </w:r>
    </w:p>
    <w:p w:rsidR="00BC07BB" w:rsidRPr="00172F6E" w:rsidRDefault="00BC07BB" w:rsidP="00BC07BB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>Terapia della parodontite, i principi non negoziabili</w:t>
      </w:r>
    </w:p>
    <w:p w:rsidR="00BC07BB" w:rsidRPr="00172F6E" w:rsidRDefault="00BC07BB" w:rsidP="00BC07BB">
      <w:pPr>
        <w:pStyle w:val="NormaleWeb"/>
        <w:jc w:val="both"/>
        <w:rPr>
          <w:i/>
          <w:caps/>
          <w:sz w:val="22"/>
          <w:szCs w:val="22"/>
        </w:rPr>
      </w:pPr>
      <w:r w:rsidRPr="00172F6E">
        <w:rPr>
          <w:i/>
          <w:caps/>
          <w:color w:val="000000"/>
          <w:sz w:val="22"/>
          <w:szCs w:val="22"/>
        </w:rPr>
        <w:t>Relatore Dott.Graziani</w:t>
      </w:r>
    </w:p>
    <w:p w:rsidR="00BC07BB" w:rsidRPr="00172F6E" w:rsidRDefault="00BC07BB" w:rsidP="00BC07BB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>Il cancro della bocca (non tardare la diagnosi)</w:t>
      </w:r>
    </w:p>
    <w:p w:rsidR="00BC07BB" w:rsidRPr="00172F6E" w:rsidRDefault="00BC07BB" w:rsidP="00BC07BB">
      <w:pPr>
        <w:pStyle w:val="NormaleWeb"/>
        <w:jc w:val="both"/>
        <w:rPr>
          <w:i/>
          <w:caps/>
          <w:sz w:val="22"/>
          <w:szCs w:val="22"/>
        </w:rPr>
      </w:pPr>
      <w:r w:rsidRPr="00172F6E">
        <w:rPr>
          <w:i/>
          <w:caps/>
          <w:color w:val="000000"/>
          <w:sz w:val="22"/>
          <w:szCs w:val="22"/>
        </w:rPr>
        <w:t xml:space="preserve">Relatore Dott. Lorenzo Lodi </w:t>
      </w:r>
    </w:p>
    <w:p w:rsidR="00BC07BB" w:rsidRPr="00172F6E" w:rsidRDefault="00BC07BB" w:rsidP="00BC07BB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>Comunicazione e motivazione in parodontologia</w:t>
      </w:r>
    </w:p>
    <w:p w:rsidR="00BC07BB" w:rsidRPr="00172F6E" w:rsidRDefault="00BC07BB" w:rsidP="00BC07BB">
      <w:pPr>
        <w:pStyle w:val="NormaleWeb"/>
        <w:jc w:val="both"/>
        <w:rPr>
          <w:i/>
          <w:caps/>
          <w:sz w:val="22"/>
          <w:szCs w:val="22"/>
        </w:rPr>
      </w:pPr>
      <w:r w:rsidRPr="00172F6E">
        <w:rPr>
          <w:i/>
          <w:caps/>
          <w:color w:val="000000"/>
          <w:sz w:val="22"/>
          <w:szCs w:val="22"/>
        </w:rPr>
        <w:t>Relatrice Dott.sa Gangale e Dott.sa Masiero</w:t>
      </w:r>
    </w:p>
    <w:p w:rsidR="00BC07BB" w:rsidRPr="00172F6E" w:rsidRDefault="00BC07BB" w:rsidP="00BC07BB">
      <w:pPr>
        <w:pStyle w:val="NormaleWeb"/>
        <w:jc w:val="both"/>
        <w:rPr>
          <w:b/>
          <w:caps/>
          <w:sz w:val="22"/>
          <w:szCs w:val="22"/>
        </w:rPr>
      </w:pPr>
      <w:r w:rsidRPr="00172F6E">
        <w:rPr>
          <w:b/>
          <w:caps/>
          <w:sz w:val="22"/>
          <w:szCs w:val="22"/>
        </w:rPr>
        <w:t>2025:</w:t>
      </w:r>
    </w:p>
    <w:p w:rsidR="00172F6E" w:rsidRDefault="00BC07BB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>20 ore di Medicina di Genere di SeGeA Approccio basato sulle differenze di Sesso e Genere – II edizione</w:t>
      </w:r>
    </w:p>
    <w:p w:rsidR="00172F6E" w:rsidRPr="00172F6E" w:rsidRDefault="00172F6E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</w:p>
    <w:p w:rsidR="00BC07BB" w:rsidRPr="00172F6E" w:rsidRDefault="00BC07BB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>Incipit di SeGeA Approccio basato sulle differenze di Sesso e Genere – MEDICINA GENERALE – III edizione</w:t>
      </w:r>
    </w:p>
    <w:p w:rsidR="00172F6E" w:rsidRPr="00172F6E" w:rsidRDefault="00172F6E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</w:p>
    <w:p w:rsidR="00BC07BB" w:rsidRPr="00172F6E" w:rsidRDefault="00BC07BB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>Breast Feelings: formazione di base sull’allattamento</w:t>
      </w:r>
    </w:p>
    <w:p w:rsidR="00172F6E" w:rsidRPr="00172F6E" w:rsidRDefault="00172F6E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</w:p>
    <w:p w:rsidR="00BC07BB" w:rsidRPr="00172F6E" w:rsidRDefault="00BC07BB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>L</w:t>
      </w:r>
      <w:r w:rsidRPr="00172F6E">
        <w:rPr>
          <w:b/>
          <w:bCs/>
          <w:caps/>
          <w:color w:val="000000"/>
          <w:sz w:val="22"/>
          <w:szCs w:val="22"/>
        </w:rPr>
        <w:t>ibera professione – tutto quello che è necessario conoscere</w:t>
      </w:r>
    </w:p>
    <w:p w:rsidR="00172F6E" w:rsidRPr="00172F6E" w:rsidRDefault="00172F6E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</w:p>
    <w:p w:rsidR="00BC07BB" w:rsidRPr="009A1CE7" w:rsidRDefault="00BC07BB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>Le malattie rare e l’approccio interprofessionale</w:t>
      </w:r>
    </w:p>
    <w:p w:rsidR="009A1CE7" w:rsidRPr="00172F6E" w:rsidRDefault="009A1CE7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bookmarkStart w:id="0" w:name="_GoBack"/>
      <w:bookmarkEnd w:id="0"/>
    </w:p>
    <w:p w:rsidR="00BC07BB" w:rsidRPr="00172F6E" w:rsidRDefault="00BC07BB" w:rsidP="00172F6E">
      <w:pPr>
        <w:pStyle w:val="NormaleWeb"/>
        <w:numPr>
          <w:ilvl w:val="0"/>
          <w:numId w:val="6"/>
        </w:numPr>
        <w:jc w:val="both"/>
        <w:rPr>
          <w:b/>
          <w:caps/>
          <w:sz w:val="22"/>
          <w:szCs w:val="22"/>
        </w:rPr>
      </w:pPr>
      <w:r w:rsidRPr="00172F6E">
        <w:rPr>
          <w:b/>
          <w:bCs/>
          <w:caps/>
          <w:color w:val="000000"/>
          <w:sz w:val="22"/>
          <w:szCs w:val="22"/>
        </w:rPr>
        <w:t>Strumenti e tecniche per prevenire la violenza sugli operatori sanitari</w:t>
      </w:r>
    </w:p>
    <w:p w:rsidR="00BC07BB" w:rsidRPr="00BC07BB" w:rsidRDefault="00BC07BB" w:rsidP="00BC07BB">
      <w:pPr>
        <w:pStyle w:val="NormaleWeb"/>
        <w:jc w:val="both"/>
        <w:rPr>
          <w:caps/>
          <w:sz w:val="22"/>
          <w:szCs w:val="22"/>
        </w:rPr>
      </w:pPr>
    </w:p>
    <w:p w:rsidR="00BC07BB" w:rsidRPr="00BC07BB" w:rsidRDefault="00BC07BB" w:rsidP="00BC0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</w:p>
    <w:p w:rsidR="0000351B" w:rsidRPr="00BC07BB" w:rsidRDefault="0000351B" w:rsidP="00BC07BB">
      <w:pPr>
        <w:spacing w:line="240" w:lineRule="auto"/>
        <w:jc w:val="both"/>
        <w:rPr>
          <w:rFonts w:ascii="Times New Roman" w:hAnsi="Times New Roman" w:cs="Times New Roman"/>
        </w:rPr>
      </w:pPr>
    </w:p>
    <w:sectPr w:rsidR="0000351B" w:rsidRPr="00BC0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A4EC9"/>
    <w:multiLevelType w:val="hybridMultilevel"/>
    <w:tmpl w:val="E306D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D4173"/>
    <w:multiLevelType w:val="hybridMultilevel"/>
    <w:tmpl w:val="7BE203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C6DC6"/>
    <w:multiLevelType w:val="hybridMultilevel"/>
    <w:tmpl w:val="1E68D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871DC"/>
    <w:multiLevelType w:val="hybridMultilevel"/>
    <w:tmpl w:val="9622191E"/>
    <w:lvl w:ilvl="0" w:tplc="47C263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23C55"/>
    <w:multiLevelType w:val="hybridMultilevel"/>
    <w:tmpl w:val="B6E874DC"/>
    <w:lvl w:ilvl="0" w:tplc="19984D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D5C9E"/>
    <w:multiLevelType w:val="hybridMultilevel"/>
    <w:tmpl w:val="185A90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E6B03"/>
    <w:multiLevelType w:val="hybridMultilevel"/>
    <w:tmpl w:val="BAA004E2"/>
    <w:lvl w:ilvl="0" w:tplc="6B563E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1B"/>
    <w:rsid w:val="0000351B"/>
    <w:rsid w:val="00172F6E"/>
    <w:rsid w:val="005A17B8"/>
    <w:rsid w:val="009A1CE7"/>
    <w:rsid w:val="00BC07BB"/>
    <w:rsid w:val="00C620CF"/>
    <w:rsid w:val="00D03DDB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3667C-BDA0-4D99-AE75-3555A157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51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C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Bartesaghi</dc:creator>
  <cp:keywords/>
  <dc:description/>
  <cp:lastModifiedBy>Federica Bartesaghi</cp:lastModifiedBy>
  <cp:revision>4</cp:revision>
  <dcterms:created xsi:type="dcterms:W3CDTF">2025-03-25T20:42:00Z</dcterms:created>
  <dcterms:modified xsi:type="dcterms:W3CDTF">2025-10-08T19:04:00Z</dcterms:modified>
</cp:coreProperties>
</file>